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B55DA4">
        <w:rPr>
          <w:b/>
          <w:sz w:val="40"/>
          <w:szCs w:val="40"/>
        </w:rPr>
        <w:t>при проведении иммунизации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292F0C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B55DA4">
        <w:rPr>
          <w:spacing w:val="2"/>
          <w:sz w:val="28"/>
          <w:szCs w:val="28"/>
        </w:rPr>
        <w:t>медицинского персонала, осуществляющего иммунизацию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B55DA4">
        <w:rPr>
          <w:b w:val="0"/>
          <w:sz w:val="28"/>
          <w:szCs w:val="28"/>
        </w:rPr>
        <w:t xml:space="preserve">медицинские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602F59" w:rsidRDefault="00602F5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602F59">
        <w:rPr>
          <w:b w:val="0"/>
          <w:sz w:val="28"/>
          <w:szCs w:val="28"/>
        </w:rPr>
        <w:t>Медицинским работникам, осуществляющим иммунизацию, с целью профилактики профессиональных заражений проводится вакцинация против гепатита В.</w:t>
      </w:r>
    </w:p>
    <w:p w:rsidR="00602F59" w:rsidRDefault="007B604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602F59" w:rsidRPr="00602F59">
        <w:rPr>
          <w:b w:val="0"/>
          <w:sz w:val="28"/>
          <w:szCs w:val="28"/>
        </w:rPr>
        <w:t>Больные острыми респираторными заболеваниями, ангинами, имеющие травмы на руках, гнойничковые поражения кожи и слизистых независимо от их локализации, отстраняются от проведения иммунизации.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B6048">
        <w:rPr>
          <w:b w:val="0"/>
          <w:sz w:val="28"/>
          <w:szCs w:val="28"/>
        </w:rPr>
        <w:t>4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55DA4" w:rsidRDefault="00BF6749" w:rsidP="00602F5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B6048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B55DA4">
        <w:rPr>
          <w:b w:val="0"/>
          <w:sz w:val="28"/>
          <w:szCs w:val="28"/>
        </w:rPr>
        <w:t xml:space="preserve">На медицинского работника, при проведении иммунизации, </w:t>
      </w:r>
      <w:r w:rsidR="00395AB8" w:rsidRPr="00395AB8">
        <w:rPr>
          <w:b w:val="0"/>
          <w:sz w:val="28"/>
          <w:szCs w:val="28"/>
        </w:rPr>
        <w:t>возможно воздействие</w:t>
      </w:r>
      <w:r w:rsidR="00B55DA4">
        <w:rPr>
          <w:b w:val="0"/>
          <w:sz w:val="28"/>
          <w:szCs w:val="28"/>
        </w:rPr>
        <w:t xml:space="preserve"> следующих</w:t>
      </w:r>
      <w:r w:rsidR="00395AB8" w:rsidRPr="00395AB8">
        <w:rPr>
          <w:b w:val="0"/>
          <w:sz w:val="28"/>
          <w:szCs w:val="28"/>
        </w:rPr>
        <w:t xml:space="preserve">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B55DA4" w:rsidRDefault="00576A4F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55DA4" w:rsidRPr="00D81599">
        <w:rPr>
          <w:b w:val="0"/>
          <w:sz w:val="28"/>
          <w:szCs w:val="28"/>
        </w:rPr>
        <w:t>повышенное напряжение в электрической цепи, замыкание которой может произойти через тело человека</w:t>
      </w:r>
      <w:r w:rsidR="00B55DA4">
        <w:rPr>
          <w:b w:val="0"/>
          <w:sz w:val="28"/>
          <w:szCs w:val="28"/>
        </w:rPr>
        <w:t>;</w:t>
      </w:r>
    </w:p>
    <w:p w:rsidR="00B55DA4" w:rsidRPr="00D84714" w:rsidRDefault="00B55DA4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опасность заражения вирусны</w:t>
      </w:r>
      <w:r w:rsidR="00E6704B">
        <w:rPr>
          <w:b w:val="0"/>
          <w:sz w:val="28"/>
          <w:szCs w:val="28"/>
        </w:rPr>
        <w:t>ми</w:t>
      </w:r>
      <w:r w:rsidRPr="00D81599">
        <w:rPr>
          <w:b w:val="0"/>
          <w:sz w:val="28"/>
          <w:szCs w:val="28"/>
        </w:rPr>
        <w:t xml:space="preserve"> заболевания</w:t>
      </w:r>
      <w:r w:rsidR="00E6704B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>;</w:t>
      </w:r>
    </w:p>
    <w:p w:rsidR="00B55DA4" w:rsidRPr="00D84714" w:rsidRDefault="00B55DA4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B55DA4" w:rsidRPr="00D84714" w:rsidRDefault="00B55DA4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602F59" w:rsidRDefault="00BF6749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7B6048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7B6048">
        <w:rPr>
          <w:b w:val="0"/>
          <w:sz w:val="28"/>
          <w:szCs w:val="28"/>
        </w:rPr>
        <w:t>Медицинский п</w:t>
      </w:r>
      <w:r w:rsidR="007B6048">
        <w:rPr>
          <w:b w:val="0"/>
          <w:sz w:val="28"/>
          <w:szCs w:val="28"/>
        </w:rPr>
        <w:t xml:space="preserve">ерсонал </w:t>
      </w:r>
      <w:r w:rsidR="007B6048" w:rsidRPr="00576A4F">
        <w:rPr>
          <w:b w:val="0"/>
          <w:sz w:val="28"/>
          <w:szCs w:val="28"/>
        </w:rPr>
        <w:t>обеспечивается средствами индивидуальной защиты в необходимом количестве и соответствующих размеров</w:t>
      </w:r>
      <w:r w:rsidR="007B6048">
        <w:rPr>
          <w:b w:val="0"/>
          <w:sz w:val="28"/>
          <w:szCs w:val="28"/>
        </w:rPr>
        <w:t xml:space="preserve">, </w:t>
      </w:r>
      <w:r w:rsidR="007B6048" w:rsidRPr="004C3809">
        <w:rPr>
          <w:b w:val="0"/>
          <w:sz w:val="28"/>
          <w:szCs w:val="28"/>
        </w:rPr>
        <w:t>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602F59" w:rsidRDefault="007B6048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="00602F59" w:rsidRPr="00602F59">
        <w:rPr>
          <w:b w:val="0"/>
          <w:sz w:val="28"/>
          <w:szCs w:val="28"/>
        </w:rPr>
        <w:t>В местах проведения иммунизации обязательно наличие средств неотложной и противошоковой терапии, а также экстренной профилактики ВИЧ- инфекции и парентеральных гепатитов.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F1C83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B46C63" w:rsidRPr="002922C0">
        <w:rPr>
          <w:b w:val="0"/>
          <w:sz w:val="28"/>
          <w:szCs w:val="28"/>
        </w:rPr>
        <w:t>Кур</w:t>
      </w:r>
      <w:r w:rsidR="00B46C63">
        <w:rPr>
          <w:b w:val="0"/>
          <w:sz w:val="28"/>
          <w:szCs w:val="28"/>
        </w:rPr>
        <w:t xml:space="preserve">ение </w:t>
      </w:r>
      <w:r w:rsidR="00B46C63" w:rsidRPr="002922C0">
        <w:rPr>
          <w:b w:val="0"/>
          <w:sz w:val="28"/>
          <w:szCs w:val="28"/>
        </w:rPr>
        <w:t xml:space="preserve">на территории </w:t>
      </w:r>
      <w:r w:rsidR="00B46C63">
        <w:rPr>
          <w:b w:val="0"/>
          <w:sz w:val="28"/>
          <w:szCs w:val="28"/>
        </w:rPr>
        <w:t>и в помещениях медицинской организации запрещается.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B46C63">
        <w:rPr>
          <w:b w:val="0"/>
          <w:bCs/>
          <w:spacing w:val="2"/>
          <w:sz w:val="28"/>
          <w:szCs w:val="28"/>
        </w:rPr>
        <w:t>11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12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7CCD" w:rsidRDefault="00B65C01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D9F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 xml:space="preserve">адеть </w:t>
      </w:r>
      <w:r w:rsidR="00821D9F">
        <w:rPr>
          <w:sz w:val="28"/>
          <w:szCs w:val="28"/>
        </w:rPr>
        <w:t>исправную специальную одежду, застегнуть на все пуговицы.</w:t>
      </w:r>
    </w:p>
    <w:p w:rsidR="00B46C63" w:rsidRDefault="00EF1C8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6C63" w:rsidRPr="002A0997">
        <w:rPr>
          <w:sz w:val="28"/>
          <w:szCs w:val="28"/>
        </w:rPr>
        <w:t>2.</w:t>
      </w:r>
      <w:r w:rsidR="00B46C63">
        <w:rPr>
          <w:sz w:val="28"/>
          <w:szCs w:val="28"/>
        </w:rPr>
        <w:t>2</w:t>
      </w:r>
      <w:r w:rsidR="00B46C63" w:rsidRPr="002A0997">
        <w:rPr>
          <w:sz w:val="28"/>
          <w:szCs w:val="28"/>
        </w:rPr>
        <w:t xml:space="preserve">. </w:t>
      </w:r>
      <w:r w:rsidR="00B46C63">
        <w:rPr>
          <w:sz w:val="28"/>
          <w:szCs w:val="28"/>
        </w:rPr>
        <w:t>Перед началом работы необходимо:</w:t>
      </w:r>
    </w:p>
    <w:p w:rsidR="00B46C63" w:rsidRPr="00E0097B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проветрить помещение</w:t>
      </w:r>
      <w:r w:rsidRPr="00E0097B">
        <w:rPr>
          <w:sz w:val="28"/>
          <w:szCs w:val="28"/>
        </w:rPr>
        <w:t>;</w:t>
      </w:r>
    </w:p>
    <w:p w:rsidR="00B46C63" w:rsidRPr="00E0097B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проверить отсутствие видимых повреждений оборудования, приспособлений и инструментов, их исправность и комплектность;</w:t>
      </w:r>
    </w:p>
    <w:p w:rsidR="00B46C63" w:rsidRPr="00E0097B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заземления;</w:t>
      </w:r>
    </w:p>
    <w:p w:rsidR="00B46C63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проверить качество используемых материалов медицинского назначения и лекарственных средств</w:t>
      </w:r>
      <w:r>
        <w:rPr>
          <w:sz w:val="28"/>
          <w:szCs w:val="28"/>
        </w:rPr>
        <w:t>.</w:t>
      </w:r>
    </w:p>
    <w:p w:rsidR="00602F59" w:rsidRPr="00602F59" w:rsidRDefault="00B46C63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2F59" w:rsidRPr="00602F59">
        <w:rPr>
          <w:sz w:val="28"/>
          <w:szCs w:val="28"/>
        </w:rPr>
        <w:t>Перед использованием любой вакцины или растворителя к вакцине следует проверить наличие этикетки на флаконе или ампуле:</w:t>
      </w:r>
    </w:p>
    <w:p w:rsidR="00602F59" w:rsidRP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соответствует ли выбранная вакцина назначению врача;</w:t>
      </w:r>
    </w:p>
    <w:p w:rsidR="00602F59" w:rsidRP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соответствует ли выбранный растворитель данной вакцине;</w:t>
      </w:r>
    </w:p>
    <w:p w:rsidR="00602F59" w:rsidRP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не истек ли срок годности вакцины и/или растворителя;</w:t>
      </w:r>
    </w:p>
    <w:p w:rsidR="00602F59" w:rsidRP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нет ли видимых признаков повреждения флакона или ампулы;</w:t>
      </w:r>
    </w:p>
    <w:p w:rsidR="00602F59" w:rsidRP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нет ли видимых признаков загрязнения содержимого флакона или ампулы (наличие подозрительных на загрязнение плавающих частиц, изменение окраски, мутности и т.п.), соответствует ли внешний вид вакцины (до и после восстановления) ее описанию, приведенному в инструкции;</w:t>
      </w:r>
    </w:p>
    <w:p w:rsid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r w:rsidRPr="00602F59">
        <w:rPr>
          <w:sz w:val="28"/>
          <w:szCs w:val="28"/>
        </w:rPr>
        <w:t>- для анатоксинов, вакцины против гепатита В и других сорбированных вакцин или для растворителей - нет ли видимых признаков того, что вакцина (растворитель) подвергалась замораживанию.</w:t>
      </w:r>
    </w:p>
    <w:p w:rsidR="00B46C63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02F59">
        <w:rPr>
          <w:sz w:val="28"/>
          <w:szCs w:val="28"/>
        </w:rPr>
        <w:t xml:space="preserve">Максимальный срок хранения медицинских иммунобиологических препаратов </w:t>
      </w:r>
      <w:r>
        <w:rPr>
          <w:sz w:val="28"/>
          <w:szCs w:val="28"/>
        </w:rPr>
        <w:t>(</w:t>
      </w:r>
      <w:r w:rsidRPr="00602F59">
        <w:rPr>
          <w:sz w:val="28"/>
          <w:szCs w:val="28"/>
        </w:rPr>
        <w:t>МИБП</w:t>
      </w:r>
      <w:r>
        <w:rPr>
          <w:sz w:val="28"/>
          <w:szCs w:val="28"/>
        </w:rPr>
        <w:t>)</w:t>
      </w:r>
      <w:r w:rsidRPr="00602F59">
        <w:rPr>
          <w:sz w:val="28"/>
          <w:szCs w:val="28"/>
        </w:rPr>
        <w:t xml:space="preserve"> - 1 месяц. В труднодоступных районах данный срок хранения может быть увеличен до 3-х. </w:t>
      </w:r>
    </w:p>
    <w:p w:rsidR="00BD1DB6" w:rsidRDefault="00EF1C83" w:rsidP="00DE08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6C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46C63"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="00B46C63" w:rsidRPr="00994080">
        <w:rPr>
          <w:sz w:val="28"/>
          <w:szCs w:val="28"/>
        </w:rPr>
        <w:t>принятия мер к их устранению.</w:t>
      </w:r>
    </w:p>
    <w:p w:rsidR="007529E0" w:rsidRDefault="007529E0" w:rsidP="00DE08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B6048" w:rsidRDefault="008172E0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B6048" w:rsidRPr="004C3809">
        <w:rPr>
          <w:sz w:val="28"/>
          <w:szCs w:val="28"/>
        </w:rPr>
        <w:t>Во время работы следует быть внимательным, не отвлекаться от выполнения своих обязанностей.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B6048">
        <w:rPr>
          <w:sz w:val="28"/>
          <w:szCs w:val="28"/>
        </w:rPr>
        <w:t>Перчатки необходимо менять после каждого пациента.</w:t>
      </w:r>
      <w:r>
        <w:rPr>
          <w:sz w:val="28"/>
          <w:szCs w:val="28"/>
        </w:rPr>
        <w:t xml:space="preserve"> </w:t>
      </w:r>
      <w:r w:rsidRPr="007B6048">
        <w:rPr>
          <w:sz w:val="28"/>
          <w:szCs w:val="28"/>
        </w:rPr>
        <w:t>При проведении массовой иммунизации допускается не менять перчатки после каждого пациента. В этом случае после каждого пациента поверхность перчаток (</w:t>
      </w:r>
      <w:proofErr w:type="spellStart"/>
      <w:r w:rsidRPr="007B6048">
        <w:rPr>
          <w:sz w:val="28"/>
          <w:szCs w:val="28"/>
        </w:rPr>
        <w:t>нитриловых</w:t>
      </w:r>
      <w:proofErr w:type="spellEnd"/>
      <w:r w:rsidRPr="007B6048">
        <w:rPr>
          <w:sz w:val="28"/>
          <w:szCs w:val="28"/>
        </w:rPr>
        <w:t xml:space="preserve">, </w:t>
      </w:r>
      <w:proofErr w:type="spellStart"/>
      <w:r w:rsidRPr="007B6048">
        <w:rPr>
          <w:sz w:val="28"/>
          <w:szCs w:val="28"/>
        </w:rPr>
        <w:t>неопреновых</w:t>
      </w:r>
      <w:proofErr w:type="spellEnd"/>
      <w:r w:rsidRPr="007B6048">
        <w:rPr>
          <w:sz w:val="28"/>
          <w:szCs w:val="28"/>
        </w:rPr>
        <w:t xml:space="preserve"> и др. - устойчивых к дезинфицирующим средствам, в том числе к спиртам), надетых на руки, обеззараживают любым кожным спиртсодержащим антисептиком, зарегистрированным в Российской Федерации и разрешенным к </w:t>
      </w:r>
      <w:r w:rsidRPr="007B6048">
        <w:rPr>
          <w:sz w:val="28"/>
          <w:szCs w:val="28"/>
        </w:rPr>
        <w:lastRenderedPageBreak/>
        <w:t>применению для гигиенической обработки рук, путем их тщательного протирания тампоном, обильно смоченным антисептиком. При наличии видимых загрязнений кровью перчатки после обработки антисептиком следует заменить.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иммунизации необходимо:</w:t>
      </w:r>
    </w:p>
    <w:p w:rsidR="007B6048" w:rsidRP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7B6048">
        <w:rPr>
          <w:sz w:val="28"/>
          <w:szCs w:val="28"/>
        </w:rPr>
        <w:t>- избегать ручных манипуляций с необеззараженными шприцами;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7B6048">
        <w:rPr>
          <w:sz w:val="28"/>
          <w:szCs w:val="28"/>
        </w:rPr>
        <w:t xml:space="preserve">- применять специальные приспособления для снятия иглы - </w:t>
      </w:r>
      <w:proofErr w:type="spellStart"/>
      <w:r w:rsidRPr="007B6048">
        <w:rPr>
          <w:sz w:val="28"/>
          <w:szCs w:val="28"/>
        </w:rPr>
        <w:t>иглосъемники</w:t>
      </w:r>
      <w:proofErr w:type="spellEnd"/>
      <w:r w:rsidRPr="007B6048">
        <w:rPr>
          <w:sz w:val="28"/>
          <w:szCs w:val="28"/>
        </w:rPr>
        <w:t xml:space="preserve">, устройства для отсечения игл - </w:t>
      </w:r>
      <w:proofErr w:type="spellStart"/>
      <w:r w:rsidRPr="007B6048">
        <w:rPr>
          <w:sz w:val="28"/>
          <w:szCs w:val="28"/>
        </w:rPr>
        <w:t>иглоотсекатели</w:t>
      </w:r>
      <w:proofErr w:type="spellEnd"/>
      <w:r w:rsidRPr="007B6048">
        <w:rPr>
          <w:sz w:val="28"/>
          <w:szCs w:val="28"/>
        </w:rPr>
        <w:t>, устройства для сжигания игл - деструкторы игл.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B6048">
        <w:rPr>
          <w:sz w:val="28"/>
          <w:szCs w:val="28"/>
        </w:rPr>
        <w:t>Запрещается снимать вручную иглу со шприца после его использования и надевать колпачок на иглу после инъекции.</w:t>
      </w:r>
    </w:p>
    <w:p w:rsidR="007529E0" w:rsidRDefault="007B6048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Запрещается</w:t>
      </w:r>
      <w:r w:rsidR="00602F59" w:rsidRPr="00602F59">
        <w:rPr>
          <w:sz w:val="28"/>
          <w:szCs w:val="28"/>
        </w:rPr>
        <w:t xml:space="preserve"> заблаговременный набор вакцины в шприцы и последующее хранение вакцины в шприцах.</w:t>
      </w:r>
    </w:p>
    <w:p w:rsidR="00602F59" w:rsidRDefault="007B6048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02F59" w:rsidRPr="00602F59">
        <w:rPr>
          <w:sz w:val="28"/>
          <w:szCs w:val="28"/>
        </w:rPr>
        <w:t xml:space="preserve">Профилактические прививки против туберкулеза и </w:t>
      </w:r>
      <w:proofErr w:type="spellStart"/>
      <w:r w:rsidR="00602F59" w:rsidRPr="00602F59">
        <w:rPr>
          <w:sz w:val="28"/>
          <w:szCs w:val="28"/>
        </w:rPr>
        <w:t>туберкулинодиагностику</w:t>
      </w:r>
      <w:proofErr w:type="spellEnd"/>
      <w:r w:rsidR="00602F59" w:rsidRPr="00602F59">
        <w:rPr>
          <w:sz w:val="28"/>
          <w:szCs w:val="28"/>
        </w:rPr>
        <w:t xml:space="preserve"> проводят в отдельной комнате прививочного кабинета, а при ее отсутствии - на специально выделенном столе, в определенные дни и часы. Не разрешается проведение прививок против туберкулеза и </w:t>
      </w:r>
      <w:proofErr w:type="spellStart"/>
      <w:r w:rsidR="00602F59" w:rsidRPr="00602F59">
        <w:rPr>
          <w:sz w:val="28"/>
          <w:szCs w:val="28"/>
        </w:rPr>
        <w:t>туберкулинодиагностики</w:t>
      </w:r>
      <w:proofErr w:type="spellEnd"/>
      <w:r w:rsidR="00602F59" w:rsidRPr="00602F59">
        <w:rPr>
          <w:sz w:val="28"/>
          <w:szCs w:val="28"/>
        </w:rPr>
        <w:t xml:space="preserve"> одновременно с другими прививками.</w:t>
      </w:r>
    </w:p>
    <w:p w:rsid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02F59" w:rsidRPr="00602F59">
        <w:rPr>
          <w:sz w:val="28"/>
          <w:szCs w:val="28"/>
        </w:rPr>
        <w:t>Все манипуляции с вакцинами проводятся только на специально отведенных промаркированных столах.</w:t>
      </w:r>
    </w:p>
    <w:p w:rsidR="00602F59" w:rsidRP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</w:t>
      </w:r>
      <w:r w:rsidR="00602F59" w:rsidRPr="00602F59">
        <w:rPr>
          <w:sz w:val="28"/>
          <w:szCs w:val="28"/>
        </w:rPr>
        <w:t xml:space="preserve">дновременно в прививочном кабинете </w:t>
      </w:r>
      <w:r>
        <w:rPr>
          <w:sz w:val="28"/>
          <w:szCs w:val="28"/>
        </w:rPr>
        <w:t xml:space="preserve">должен </w:t>
      </w:r>
      <w:r w:rsidR="00602F59" w:rsidRPr="00602F59">
        <w:rPr>
          <w:sz w:val="28"/>
          <w:szCs w:val="28"/>
        </w:rPr>
        <w:t>находи</w:t>
      </w:r>
      <w:r>
        <w:rPr>
          <w:sz w:val="28"/>
          <w:szCs w:val="28"/>
        </w:rPr>
        <w:t>ть</w:t>
      </w:r>
      <w:r w:rsidR="00602F59" w:rsidRPr="00602F59">
        <w:rPr>
          <w:sz w:val="28"/>
          <w:szCs w:val="28"/>
        </w:rPr>
        <w:t>ся только один пациент, а при иммунизации маленьких детей - один ребенок и его сопровождающий.</w:t>
      </w:r>
    </w:p>
    <w:p w:rsid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02F59" w:rsidRPr="00602F59">
        <w:rPr>
          <w:sz w:val="28"/>
          <w:szCs w:val="28"/>
        </w:rPr>
        <w:t>При проведении прививок медицинский работник должен находиться между пациентом и столом с острыми инструментами. Взрослый, сопровождающий ребенка, должен усадить (уложить) последнего безопасным образом, удерживая так, чтобы исключить неожиданные движения ребенка. Медицинский работник, осуществляющий иммунизацию, не должен удерживать ребенка.</w:t>
      </w:r>
    </w:p>
    <w:p w:rsidR="00602F59" w:rsidRP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602F59" w:rsidRPr="00602F59">
        <w:rPr>
          <w:sz w:val="28"/>
          <w:szCs w:val="28"/>
        </w:rPr>
        <w:t>Все профилактические прививки при парентеральном введении препаратов проводят стерильными шприцами и иглами однократного применения.</w:t>
      </w:r>
    </w:p>
    <w:p w:rsid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602F59" w:rsidRPr="00602F59">
        <w:rPr>
          <w:sz w:val="28"/>
          <w:szCs w:val="28"/>
        </w:rPr>
        <w:t xml:space="preserve">Вскрытие ампул, растворение </w:t>
      </w:r>
      <w:proofErr w:type="spellStart"/>
      <w:r w:rsidR="00602F59" w:rsidRPr="00602F59">
        <w:rPr>
          <w:sz w:val="28"/>
          <w:szCs w:val="28"/>
        </w:rPr>
        <w:t>лиофилизированных</w:t>
      </w:r>
      <w:proofErr w:type="spellEnd"/>
      <w:r w:rsidR="00602F59" w:rsidRPr="00602F59">
        <w:rPr>
          <w:sz w:val="28"/>
          <w:szCs w:val="28"/>
        </w:rPr>
        <w:t xml:space="preserve"> вакцин, введение препарата осуществляются в соответствии с инструкциями по их применению при строгом соблюдении правил асептики. Для растворения (восстановления) </w:t>
      </w:r>
      <w:proofErr w:type="spellStart"/>
      <w:r w:rsidR="00602F59" w:rsidRPr="00602F59">
        <w:rPr>
          <w:sz w:val="28"/>
          <w:szCs w:val="28"/>
        </w:rPr>
        <w:t>лиофилизированных</w:t>
      </w:r>
      <w:proofErr w:type="spellEnd"/>
      <w:r w:rsidR="00602F59" w:rsidRPr="00602F59">
        <w:rPr>
          <w:sz w:val="28"/>
          <w:szCs w:val="28"/>
        </w:rPr>
        <w:t xml:space="preserve"> вакцин применяют растворители, произведенные в соответствии с </w:t>
      </w:r>
      <w:proofErr w:type="spellStart"/>
      <w:r w:rsidR="00602F59" w:rsidRPr="00602F59">
        <w:rPr>
          <w:sz w:val="28"/>
          <w:szCs w:val="28"/>
        </w:rPr>
        <w:t>фармокопейной</w:t>
      </w:r>
      <w:proofErr w:type="spellEnd"/>
      <w:r w:rsidR="00602F59" w:rsidRPr="00602F59">
        <w:rPr>
          <w:sz w:val="28"/>
          <w:szCs w:val="28"/>
        </w:rPr>
        <w:t xml:space="preserve"> статьей организации на данный медицинский иммунобиологический препарат.</w:t>
      </w:r>
    </w:p>
    <w:p w:rsid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602F59" w:rsidRPr="00602F59">
        <w:rPr>
          <w:sz w:val="28"/>
          <w:szCs w:val="28"/>
        </w:rPr>
        <w:t>Перед набором сорбированного препарата в шприц необходимо тщательно встряхнуть ампулу (флакон) для лучшего перемешивания.</w:t>
      </w:r>
    </w:p>
    <w:p w:rsid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602F59" w:rsidRPr="00602F59">
        <w:rPr>
          <w:sz w:val="28"/>
          <w:szCs w:val="28"/>
        </w:rPr>
        <w:t xml:space="preserve">Для забора каждой дозы вакцины из </w:t>
      </w:r>
      <w:proofErr w:type="spellStart"/>
      <w:r w:rsidR="00602F59" w:rsidRPr="00602F59">
        <w:rPr>
          <w:sz w:val="28"/>
          <w:szCs w:val="28"/>
        </w:rPr>
        <w:t>многодозового</w:t>
      </w:r>
      <w:proofErr w:type="spellEnd"/>
      <w:r w:rsidR="00602F59" w:rsidRPr="00602F59">
        <w:rPr>
          <w:sz w:val="28"/>
          <w:szCs w:val="28"/>
        </w:rPr>
        <w:t xml:space="preserve"> флакона используются стерильный шприц со стерильной иглой. Оставлять иглу в крышке флакона для взятия последующих доз вакцины запрещается. Для забора вакцины из флакона используется тот же шприц, который будет использован для инъекции.</w:t>
      </w:r>
    </w:p>
    <w:p w:rsidR="00602F59" w:rsidRP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602F59" w:rsidRPr="00602F59">
        <w:rPr>
          <w:sz w:val="28"/>
          <w:szCs w:val="28"/>
        </w:rPr>
        <w:t>Вакцину вводят в дозе, строго соответствующей инструкции по применению препарата.</w:t>
      </w:r>
    </w:p>
    <w:p w:rsidR="00602F59" w:rsidRP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602F59" w:rsidRPr="00602F59">
        <w:rPr>
          <w:sz w:val="28"/>
          <w:szCs w:val="28"/>
        </w:rPr>
        <w:t>Место введения вакцины обрабатывают стерильным тампоном, смоченным 70% спиртом или другим кожным антисептиком</w:t>
      </w:r>
      <w:r>
        <w:rPr>
          <w:sz w:val="28"/>
          <w:szCs w:val="28"/>
        </w:rPr>
        <w:t>.</w:t>
      </w:r>
    </w:p>
    <w:p w:rsidR="00602F59" w:rsidRPr="00602F59" w:rsidRDefault="00582137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602F59" w:rsidRPr="00602F59">
        <w:rPr>
          <w:sz w:val="28"/>
          <w:szCs w:val="28"/>
        </w:rPr>
        <w:t>Вакцину вводят в положении пациента лежа или сидя во избежание падения при обморочном состоянии.</w:t>
      </w:r>
    </w:p>
    <w:p w:rsidR="00602F59" w:rsidRPr="00602F59" w:rsidRDefault="00230865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3.18. </w:t>
      </w:r>
      <w:r w:rsidR="00602F59" w:rsidRPr="00602F59">
        <w:rPr>
          <w:sz w:val="28"/>
          <w:szCs w:val="28"/>
        </w:rPr>
        <w:t>Для введения вакцины используется только тот метод, который указан в инструкции по ее применению. Размеры шприцев и игл определяются исходя из метода введения препарата.</w:t>
      </w:r>
    </w:p>
    <w:p w:rsidR="00602F59" w:rsidRDefault="00230865" w:rsidP="00602F5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602F59" w:rsidRPr="00602F59">
        <w:rPr>
          <w:sz w:val="28"/>
          <w:szCs w:val="28"/>
        </w:rPr>
        <w:t>Внутримышечные инъекции детям первых лет жизни проводят только в верхненаружную поверхность средней части бедра.</w:t>
      </w:r>
    </w:p>
    <w:p w:rsidR="007B6048" w:rsidRPr="007B6048" w:rsidRDefault="00230865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7B6048" w:rsidRPr="007B6048">
        <w:rPr>
          <w:sz w:val="28"/>
          <w:szCs w:val="28"/>
        </w:rPr>
        <w:t xml:space="preserve">Вакцины и растворители с истекшим сроком годности, а также хранившиеся с нарушением </w:t>
      </w:r>
      <w:proofErr w:type="spellStart"/>
      <w:r w:rsidR="007B6048" w:rsidRPr="007B6048">
        <w:rPr>
          <w:sz w:val="28"/>
          <w:szCs w:val="28"/>
        </w:rPr>
        <w:t>холодовой</w:t>
      </w:r>
      <w:proofErr w:type="spellEnd"/>
      <w:r w:rsidR="007B6048" w:rsidRPr="007B6048">
        <w:rPr>
          <w:sz w:val="28"/>
          <w:szCs w:val="28"/>
        </w:rPr>
        <w:t xml:space="preserve"> цепи, с видимыми изменениями, необозначенными в инструкции (наличие хлопьев, изменение цветности и прозрачности и т.п.), подлежат уничтожению в соответствии с установленными требованиями.</w:t>
      </w:r>
    </w:p>
    <w:p w:rsidR="007B6048" w:rsidRPr="007B6048" w:rsidRDefault="00230865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7B6048" w:rsidRPr="007B6048">
        <w:rPr>
          <w:sz w:val="28"/>
          <w:szCs w:val="28"/>
        </w:rPr>
        <w:t xml:space="preserve">. Ампулы и флаконы с инактивированными и рекомбинантными вакцинами, иммуноглобулинами, </w:t>
      </w:r>
      <w:proofErr w:type="spellStart"/>
      <w:r w:rsidR="007B6048" w:rsidRPr="007B6048">
        <w:rPr>
          <w:sz w:val="28"/>
          <w:szCs w:val="28"/>
        </w:rPr>
        <w:t>гетерологичными</w:t>
      </w:r>
      <w:proofErr w:type="spellEnd"/>
      <w:r w:rsidR="007B6048" w:rsidRPr="007B6048">
        <w:rPr>
          <w:sz w:val="28"/>
          <w:szCs w:val="28"/>
        </w:rPr>
        <w:t xml:space="preserve"> сыворотками вскрывают, содержимое выливают в раковину, стекло выбрасывают в емкость для мусора без дополнительного обеззараживания и удаляют с твердыми бытовыми отходами без какой-либо дополнительной обработки.</w:t>
      </w:r>
    </w:p>
    <w:p w:rsidR="007B6048" w:rsidRDefault="00230865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7B6048" w:rsidRPr="007B6048">
        <w:rPr>
          <w:sz w:val="28"/>
          <w:szCs w:val="28"/>
        </w:rPr>
        <w:t>. Ампулы, флаконы с остатками живых бактериальных или вирусных вакцин, а также использованные тампоны, обеззараживают в соответствии с установленными требованиями.</w:t>
      </w:r>
    </w:p>
    <w:p w:rsidR="007B6048" w:rsidRDefault="00230865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="007B6048" w:rsidRPr="007B6048">
        <w:rPr>
          <w:sz w:val="28"/>
          <w:szCs w:val="28"/>
        </w:rPr>
        <w:t>Открытое хранение отходов, образующихся при иммунизации, и контакт с ними персонала вне мест образования отходов и специальных помещений для хранения последних не допускается.</w:t>
      </w:r>
    </w:p>
    <w:p w:rsid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B6048" w:rsidRPr="00A56C8C" w:rsidRDefault="00F41484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6048" w:rsidRPr="00A56C8C">
        <w:rPr>
          <w:sz w:val="28"/>
          <w:szCs w:val="28"/>
        </w:rPr>
        <w:t>При нарушении целости перчаток и загрязнении рук кровью, выделениями и др.:</w:t>
      </w:r>
    </w:p>
    <w:p w:rsidR="007B6048" w:rsidRPr="00A56C8C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снять перчатки;</w:t>
      </w:r>
    </w:p>
    <w:p w:rsidR="007B6048" w:rsidRPr="00A56C8C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вымыть руки мылом и водой;</w:t>
      </w:r>
    </w:p>
    <w:p w:rsidR="007B6048" w:rsidRPr="00A56C8C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тщательно высушить руки полотенцем однократного использования;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обработать кожным антисептиком дважды.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B6048">
        <w:rPr>
          <w:sz w:val="28"/>
          <w:szCs w:val="28"/>
        </w:rPr>
        <w:t xml:space="preserve">В случае получения медицинским работником при проведении иммунизации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 в соответствии с установленными требованиями. </w:t>
      </w:r>
    </w:p>
    <w:p w:rsidR="007B6048" w:rsidRDefault="008172E0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60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6048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  <w:r w:rsidRPr="007B6048">
        <w:rPr>
          <w:sz w:val="28"/>
          <w:szCs w:val="28"/>
        </w:rPr>
        <w:t xml:space="preserve"> 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0C72C5" w:rsidRDefault="000C72C5" w:rsidP="007B604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B6048" w:rsidRDefault="0004080D" w:rsidP="007B6048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B6048">
        <w:rPr>
          <w:sz w:val="28"/>
          <w:szCs w:val="28"/>
        </w:rPr>
        <w:t>По окончании работы</w:t>
      </w:r>
      <w:r w:rsidR="007B6048" w:rsidRPr="00726EC2">
        <w:rPr>
          <w:sz w:val="28"/>
          <w:szCs w:val="28"/>
        </w:rPr>
        <w:t xml:space="preserve">: 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>
        <w:rPr>
          <w:sz w:val="28"/>
          <w:szCs w:val="28"/>
        </w:rPr>
        <w:t>;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B6048" w:rsidRPr="00726EC2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Pr="00726EC2">
        <w:rPr>
          <w:sz w:val="28"/>
          <w:szCs w:val="28"/>
        </w:rPr>
        <w:t>.</w:t>
      </w:r>
    </w:p>
    <w:p w:rsidR="00726EC2" w:rsidRDefault="00726EC2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0C" w:rsidRDefault="00442E0C" w:rsidP="003764D0">
      <w:r>
        <w:separator/>
      </w:r>
    </w:p>
  </w:endnote>
  <w:endnote w:type="continuationSeparator" w:id="0">
    <w:p w:rsidR="00442E0C" w:rsidRDefault="00442E0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0C" w:rsidRDefault="00442E0C" w:rsidP="003764D0">
      <w:r>
        <w:separator/>
      </w:r>
    </w:p>
  </w:footnote>
  <w:footnote w:type="continuationSeparator" w:id="0">
    <w:p w:rsidR="00442E0C" w:rsidRDefault="00442E0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30865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42E0C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2137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2F59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6048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C63"/>
    <w:rsid w:val="00B46DC5"/>
    <w:rsid w:val="00B50634"/>
    <w:rsid w:val="00B55DA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6704B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DD12-5E22-4A0E-8B08-E982FBF2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2020-02-19T13:16:00Z</dcterms:created>
  <dcterms:modified xsi:type="dcterms:W3CDTF">2020-02-19T13:16:00Z</dcterms:modified>
</cp:coreProperties>
</file>